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DF" w:rsidRPr="0059306E" w:rsidRDefault="002E0CDF" w:rsidP="002E0CDF">
      <w:pPr>
        <w:jc w:val="center"/>
        <w:rPr>
          <w:b/>
        </w:rPr>
      </w:pPr>
      <w:r w:rsidRPr="0059306E">
        <w:rPr>
          <w:b/>
        </w:rPr>
        <w:t>СПРАВКА</w:t>
      </w:r>
    </w:p>
    <w:p w:rsidR="002E0CDF" w:rsidRPr="004E273A" w:rsidRDefault="002E0CDF" w:rsidP="002E0CDF">
      <w:pPr>
        <w:jc w:val="center"/>
        <w:rPr>
          <w:b/>
          <w:iCs/>
          <w:szCs w:val="28"/>
        </w:rPr>
      </w:pPr>
      <w:r>
        <w:rPr>
          <w:b/>
          <w:iCs/>
          <w:szCs w:val="28"/>
        </w:rPr>
        <w:t>по итогам 1 четверти  2020 - 2021</w:t>
      </w:r>
      <w:r w:rsidRPr="00D14B11">
        <w:rPr>
          <w:b/>
          <w:iCs/>
          <w:szCs w:val="28"/>
        </w:rPr>
        <w:t xml:space="preserve"> учебного года</w:t>
      </w:r>
    </w:p>
    <w:p w:rsidR="002E0CDF" w:rsidRPr="001B7B84" w:rsidRDefault="002E0CDF" w:rsidP="002E0CDF">
      <w:pPr>
        <w:ind w:firstLine="708"/>
        <w:jc w:val="both"/>
        <w:rPr>
          <w:bCs/>
          <w:iCs/>
          <w:sz w:val="24"/>
          <w:szCs w:val="24"/>
        </w:rPr>
      </w:pPr>
      <w:r w:rsidRPr="001B7B84">
        <w:rPr>
          <w:bCs/>
          <w:iCs/>
          <w:sz w:val="24"/>
          <w:szCs w:val="24"/>
        </w:rPr>
        <w:t xml:space="preserve"> Повышение уровня образованности учащихся на основе повышения качества знаний, соответствующих образовательным стандартам, является одной из ключевых задач поставленной перед коллективом школы. </w:t>
      </w:r>
    </w:p>
    <w:p w:rsidR="002E0CDF" w:rsidRPr="001B7B84" w:rsidRDefault="002E0CDF" w:rsidP="002E0CDF">
      <w:pPr>
        <w:ind w:firstLine="708"/>
        <w:jc w:val="both"/>
        <w:rPr>
          <w:bCs/>
          <w:iCs/>
          <w:sz w:val="24"/>
          <w:szCs w:val="24"/>
        </w:rPr>
      </w:pPr>
    </w:p>
    <w:p w:rsidR="002E0CDF" w:rsidRPr="001B7B84" w:rsidRDefault="002E0CDF" w:rsidP="002E0CDF">
      <w:pPr>
        <w:ind w:firstLine="708"/>
        <w:jc w:val="both"/>
        <w:rPr>
          <w:rFonts w:cs="Times New Roman"/>
          <w:sz w:val="24"/>
          <w:szCs w:val="24"/>
        </w:rPr>
      </w:pPr>
      <w:r w:rsidRPr="001B7B84">
        <w:rPr>
          <w:rFonts w:cs="Times New Roman"/>
          <w:b/>
          <w:sz w:val="24"/>
          <w:szCs w:val="24"/>
        </w:rPr>
        <w:t>Цель</w:t>
      </w:r>
      <w:r w:rsidRPr="001B7B84">
        <w:rPr>
          <w:rFonts w:cs="Times New Roman"/>
          <w:sz w:val="24"/>
          <w:szCs w:val="24"/>
        </w:rPr>
        <w:t xml:space="preserve">:  получение  информации об уровне </w:t>
      </w:r>
      <w:proofErr w:type="spellStart"/>
      <w:r w:rsidRPr="001B7B84">
        <w:rPr>
          <w:rFonts w:cs="Times New Roman"/>
          <w:sz w:val="24"/>
          <w:szCs w:val="24"/>
        </w:rPr>
        <w:t>обученности</w:t>
      </w:r>
      <w:proofErr w:type="spellEnd"/>
      <w:r w:rsidRPr="001B7B84">
        <w:rPr>
          <w:rFonts w:cs="Times New Roman"/>
          <w:sz w:val="24"/>
          <w:szCs w:val="24"/>
        </w:rPr>
        <w:t xml:space="preserve">  и качестве знаний обучающихся за 1 четверть текущего учебного года.    </w:t>
      </w:r>
    </w:p>
    <w:p w:rsidR="002E0CDF" w:rsidRPr="001B7B84" w:rsidRDefault="002E0CDF" w:rsidP="002E0CDF">
      <w:pPr>
        <w:rPr>
          <w:rFonts w:cs="Times New Roman"/>
          <w:b/>
          <w:sz w:val="24"/>
          <w:szCs w:val="24"/>
        </w:rPr>
      </w:pPr>
    </w:p>
    <w:p w:rsidR="002E0CDF" w:rsidRPr="001B7B84" w:rsidRDefault="002E0CDF" w:rsidP="002E0CDF">
      <w:pPr>
        <w:rPr>
          <w:rFonts w:cs="Times New Roman"/>
          <w:sz w:val="24"/>
          <w:szCs w:val="24"/>
        </w:rPr>
      </w:pPr>
      <w:r w:rsidRPr="001B7B84">
        <w:rPr>
          <w:rFonts w:cs="Times New Roman"/>
          <w:b/>
          <w:sz w:val="24"/>
          <w:szCs w:val="24"/>
        </w:rPr>
        <w:t>Срок:</w:t>
      </w:r>
      <w:r>
        <w:rPr>
          <w:rFonts w:cs="Times New Roman"/>
          <w:sz w:val="24"/>
          <w:szCs w:val="24"/>
        </w:rPr>
        <w:t xml:space="preserve">  28 октября 2020</w:t>
      </w:r>
      <w:r w:rsidRPr="001B7B84">
        <w:rPr>
          <w:rFonts w:cs="Times New Roman"/>
          <w:sz w:val="24"/>
          <w:szCs w:val="24"/>
        </w:rPr>
        <w:t xml:space="preserve"> года.</w:t>
      </w:r>
    </w:p>
    <w:p w:rsidR="002E0CDF" w:rsidRPr="008177B2" w:rsidRDefault="002E0CDF" w:rsidP="002E0CDF">
      <w:pPr>
        <w:rPr>
          <w:sz w:val="24"/>
          <w:szCs w:val="24"/>
        </w:rPr>
      </w:pPr>
      <w:r w:rsidRPr="005F48FC">
        <w:rPr>
          <w:b/>
          <w:sz w:val="24"/>
          <w:szCs w:val="24"/>
        </w:rPr>
        <w:t>Основание:</w:t>
      </w:r>
      <w:r>
        <w:rPr>
          <w:sz w:val="24"/>
          <w:szCs w:val="24"/>
        </w:rPr>
        <w:t xml:space="preserve"> ВШК</w:t>
      </w:r>
    </w:p>
    <w:p w:rsidR="002E0CDF" w:rsidRPr="001B7B84" w:rsidRDefault="002E0CDF" w:rsidP="002E0CDF">
      <w:pPr>
        <w:rPr>
          <w:rFonts w:cs="Times New Roman"/>
          <w:sz w:val="24"/>
          <w:szCs w:val="24"/>
        </w:rPr>
      </w:pPr>
      <w:r w:rsidRPr="001B7B84">
        <w:rPr>
          <w:rFonts w:cs="Times New Roman"/>
          <w:b/>
          <w:sz w:val="24"/>
          <w:szCs w:val="24"/>
        </w:rPr>
        <w:t>Комиссия:</w:t>
      </w:r>
      <w:r w:rsidRPr="001B7B8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Мугутдинова</w:t>
      </w:r>
      <w:proofErr w:type="spellEnd"/>
      <w:r>
        <w:rPr>
          <w:rFonts w:cs="Times New Roman"/>
          <w:sz w:val="24"/>
          <w:szCs w:val="24"/>
        </w:rPr>
        <w:t xml:space="preserve"> П.А.</w:t>
      </w:r>
      <w:r w:rsidRPr="001B7B84">
        <w:rPr>
          <w:rFonts w:cs="Times New Roman"/>
          <w:sz w:val="24"/>
          <w:szCs w:val="24"/>
        </w:rPr>
        <w:t xml:space="preserve">  – директор школы</w:t>
      </w:r>
    </w:p>
    <w:p w:rsidR="002E0CDF" w:rsidRPr="001B7B84" w:rsidRDefault="002E0CDF" w:rsidP="002E0CD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Магомедова Б.А.</w:t>
      </w:r>
      <w:r w:rsidRPr="001B7B84">
        <w:rPr>
          <w:rFonts w:cs="Times New Roman"/>
          <w:sz w:val="24"/>
          <w:szCs w:val="24"/>
        </w:rPr>
        <w:t xml:space="preserve"> – зам. директора по УР</w:t>
      </w:r>
    </w:p>
    <w:p w:rsidR="002E0CDF" w:rsidRPr="001B7B84" w:rsidRDefault="002E0CDF" w:rsidP="002E0CDF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</w:p>
    <w:p w:rsidR="002E0CDF" w:rsidRPr="001B7B84" w:rsidRDefault="002E0CDF" w:rsidP="002E0CDF">
      <w:pPr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 течение I четверти 2020-2021 учебного года коллектив МБОУ «</w:t>
      </w:r>
      <w:proofErr w:type="spellStart"/>
      <w:r>
        <w:rPr>
          <w:bCs/>
          <w:iCs/>
          <w:sz w:val="24"/>
          <w:szCs w:val="24"/>
        </w:rPr>
        <w:t>Нижнеказанищенская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сош</w:t>
      </w:r>
      <w:proofErr w:type="spellEnd"/>
      <w:r>
        <w:rPr>
          <w:bCs/>
          <w:iCs/>
          <w:sz w:val="24"/>
          <w:szCs w:val="24"/>
        </w:rPr>
        <w:t xml:space="preserve"> №2 имени </w:t>
      </w:r>
      <w:proofErr w:type="spellStart"/>
      <w:r>
        <w:rPr>
          <w:bCs/>
          <w:iCs/>
          <w:sz w:val="24"/>
          <w:szCs w:val="24"/>
        </w:rPr>
        <w:t>Наби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Ханмурзаева</w:t>
      </w:r>
      <w:proofErr w:type="spellEnd"/>
      <w:r>
        <w:rPr>
          <w:bCs/>
          <w:iCs/>
          <w:sz w:val="24"/>
          <w:szCs w:val="24"/>
        </w:rPr>
        <w:t>»</w:t>
      </w:r>
      <w:r w:rsidRPr="001B7B84">
        <w:rPr>
          <w:bCs/>
          <w:iCs/>
          <w:sz w:val="24"/>
          <w:szCs w:val="24"/>
        </w:rPr>
        <w:t xml:space="preserve"> продолжил работу над приоритетными направлениями:</w:t>
      </w:r>
    </w:p>
    <w:p w:rsidR="002E0CDF" w:rsidRPr="001B7B84" w:rsidRDefault="002E0CDF" w:rsidP="002E0CDF">
      <w:pPr>
        <w:jc w:val="both"/>
        <w:rPr>
          <w:bCs/>
          <w:iCs/>
          <w:sz w:val="24"/>
          <w:szCs w:val="24"/>
        </w:rPr>
      </w:pPr>
      <w:r w:rsidRPr="001B7B84">
        <w:rPr>
          <w:bCs/>
          <w:iCs/>
          <w:sz w:val="24"/>
          <w:szCs w:val="24"/>
        </w:rPr>
        <w:t xml:space="preserve">    -   созданием условий для успешной социализации обучающихся школы;</w:t>
      </w:r>
    </w:p>
    <w:p w:rsidR="002E0CDF" w:rsidRPr="001B7B84" w:rsidRDefault="002E0CDF" w:rsidP="002E0CDF">
      <w:pPr>
        <w:jc w:val="both"/>
        <w:rPr>
          <w:bCs/>
          <w:iCs/>
          <w:sz w:val="24"/>
          <w:szCs w:val="24"/>
        </w:rPr>
      </w:pPr>
      <w:r w:rsidRPr="001B7B84">
        <w:rPr>
          <w:bCs/>
          <w:iCs/>
          <w:sz w:val="24"/>
          <w:szCs w:val="24"/>
        </w:rPr>
        <w:t>-       созданием условий для самореализации обучающихся и развития их ключевых компетенций.</w:t>
      </w:r>
    </w:p>
    <w:p w:rsidR="002E0CDF" w:rsidRPr="00426E1B" w:rsidRDefault="002E0CDF" w:rsidP="002E0CDF">
      <w:pPr>
        <w:ind w:firstLine="708"/>
        <w:jc w:val="both"/>
        <w:rPr>
          <w:bCs/>
          <w:iCs/>
          <w:sz w:val="24"/>
          <w:szCs w:val="24"/>
        </w:rPr>
      </w:pPr>
      <w:r w:rsidRPr="001B7B84">
        <w:rPr>
          <w:bCs/>
          <w:iCs/>
          <w:sz w:val="24"/>
          <w:szCs w:val="24"/>
        </w:rPr>
        <w:t>Внедрение в образовательное пространство школы современных программ, методик и форм работы как условие успешного освоения федеральных государственных образовательных стандартов. Выполнение муниципального задания.</w:t>
      </w:r>
      <w:r w:rsidRPr="001B7B84">
        <w:rPr>
          <w:sz w:val="24"/>
          <w:szCs w:val="24"/>
        </w:rPr>
        <w:t xml:space="preserve"> Школа предоставляет очную форму обучения и индивидуальное обучение на дому по медицинским показаниям по общеобразовательной програ</w:t>
      </w:r>
      <w:r>
        <w:rPr>
          <w:sz w:val="24"/>
          <w:szCs w:val="24"/>
        </w:rPr>
        <w:t>мме. На домашнем обучении находя</w:t>
      </w:r>
      <w:r w:rsidRPr="001B7B84">
        <w:rPr>
          <w:sz w:val="24"/>
          <w:szCs w:val="24"/>
        </w:rPr>
        <w:t xml:space="preserve">тся </w:t>
      </w:r>
      <w:r>
        <w:rPr>
          <w:sz w:val="24"/>
          <w:szCs w:val="24"/>
        </w:rPr>
        <w:t xml:space="preserve">Гаджиев </w:t>
      </w:r>
      <w:proofErr w:type="spellStart"/>
      <w:r>
        <w:rPr>
          <w:sz w:val="24"/>
          <w:szCs w:val="24"/>
        </w:rPr>
        <w:t>Гамзат</w:t>
      </w:r>
      <w:proofErr w:type="spellEnd"/>
      <w:r>
        <w:rPr>
          <w:sz w:val="24"/>
          <w:szCs w:val="24"/>
        </w:rPr>
        <w:t xml:space="preserve"> 2 класс.</w:t>
      </w:r>
    </w:p>
    <w:p w:rsidR="002E0CDF" w:rsidRDefault="002E0CDF" w:rsidP="002E0CDF">
      <w:pPr>
        <w:ind w:firstLine="708"/>
        <w:rPr>
          <w:sz w:val="24"/>
          <w:szCs w:val="24"/>
        </w:rPr>
      </w:pPr>
      <w:r w:rsidRPr="001B7B84">
        <w:rPr>
          <w:sz w:val="24"/>
          <w:szCs w:val="24"/>
        </w:rPr>
        <w:t xml:space="preserve">  </w:t>
      </w:r>
      <w:proofErr w:type="gramStart"/>
      <w:r w:rsidRPr="001B7B84">
        <w:rPr>
          <w:sz w:val="24"/>
          <w:szCs w:val="24"/>
        </w:rPr>
        <w:t>В 1 четверти аттестации п</w:t>
      </w:r>
      <w:r>
        <w:rPr>
          <w:sz w:val="24"/>
          <w:szCs w:val="24"/>
        </w:rPr>
        <w:t>одлежали 146</w:t>
      </w:r>
      <w:r w:rsidRPr="001B7B84">
        <w:rPr>
          <w:sz w:val="24"/>
          <w:szCs w:val="24"/>
        </w:rPr>
        <w:t xml:space="preserve"> обучающихся, из них:</w:t>
      </w:r>
      <w:proofErr w:type="gramEnd"/>
    </w:p>
    <w:p w:rsidR="002E0CDF" w:rsidRDefault="002E0CDF" w:rsidP="002E0CDF">
      <w:pPr>
        <w:rPr>
          <w:sz w:val="24"/>
          <w:szCs w:val="24"/>
        </w:rPr>
      </w:pPr>
      <w:r w:rsidRPr="002170FC">
        <w:rPr>
          <w:sz w:val="24"/>
          <w:szCs w:val="24"/>
        </w:rPr>
        <w:t>1-ые классы не оцениваются</w:t>
      </w:r>
    </w:p>
    <w:p w:rsidR="002E0CDF" w:rsidRDefault="002E0CDF" w:rsidP="002E0CDF">
      <w:pPr>
        <w:rPr>
          <w:sz w:val="24"/>
          <w:szCs w:val="24"/>
        </w:rPr>
      </w:pPr>
      <w:r>
        <w:rPr>
          <w:sz w:val="24"/>
          <w:szCs w:val="24"/>
        </w:rPr>
        <w:t>2-ые классы не оцениваются в 1-четверти</w:t>
      </w:r>
    </w:p>
    <w:p w:rsidR="002E0CDF" w:rsidRPr="002170FC" w:rsidRDefault="002E0CDF" w:rsidP="002E0CDF">
      <w:pPr>
        <w:rPr>
          <w:sz w:val="24"/>
          <w:szCs w:val="24"/>
        </w:rPr>
      </w:pPr>
      <w:r>
        <w:rPr>
          <w:sz w:val="24"/>
          <w:szCs w:val="24"/>
        </w:rPr>
        <w:t>3-4 классы – 67 уч-ся</w:t>
      </w:r>
    </w:p>
    <w:p w:rsidR="002E0CDF" w:rsidRDefault="002E0CDF" w:rsidP="002E0CDF">
      <w:pPr>
        <w:jc w:val="center"/>
        <w:rPr>
          <w:b/>
          <w:sz w:val="24"/>
          <w:szCs w:val="24"/>
        </w:rPr>
      </w:pPr>
      <w:r w:rsidRPr="001B7B84">
        <w:rPr>
          <w:b/>
          <w:sz w:val="24"/>
          <w:szCs w:val="24"/>
        </w:rPr>
        <w:t>Результаты:</w:t>
      </w:r>
    </w:p>
    <w:tbl>
      <w:tblPr>
        <w:tblW w:w="11041" w:type="dxa"/>
        <w:tblInd w:w="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67"/>
        <w:gridCol w:w="426"/>
        <w:gridCol w:w="708"/>
        <w:gridCol w:w="1985"/>
        <w:gridCol w:w="567"/>
        <w:gridCol w:w="709"/>
        <w:gridCol w:w="567"/>
        <w:gridCol w:w="850"/>
        <w:gridCol w:w="567"/>
        <w:gridCol w:w="425"/>
        <w:gridCol w:w="567"/>
        <w:gridCol w:w="567"/>
        <w:gridCol w:w="851"/>
        <w:gridCol w:w="1118"/>
      </w:tblGrid>
      <w:tr w:rsidR="002E0CDF" w:rsidRPr="004E273A" w:rsidTr="002E0CDF">
        <w:trPr>
          <w:tblHeader/>
        </w:trPr>
        <w:tc>
          <w:tcPr>
            <w:tcW w:w="56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0CDF" w:rsidRPr="004E273A" w:rsidRDefault="002E0CDF" w:rsidP="000A4DEB">
            <w:pPr>
              <w:jc w:val="center"/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  <w:t>Класс</w:t>
            </w:r>
          </w:p>
        </w:tc>
        <w:tc>
          <w:tcPr>
            <w:tcW w:w="7938" w:type="dxa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0CDF" w:rsidRPr="004E273A" w:rsidRDefault="002E0CDF" w:rsidP="000A4DEB">
            <w:pPr>
              <w:jc w:val="center"/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  <w:t>Ученики</w:t>
            </w:r>
          </w:p>
        </w:tc>
        <w:tc>
          <w:tcPr>
            <w:tcW w:w="56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0CDF" w:rsidRPr="004E273A" w:rsidRDefault="002E0CDF" w:rsidP="000A4DEB">
            <w:pPr>
              <w:jc w:val="center"/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  <w:t>Ср. балл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0CDF" w:rsidRPr="004E273A" w:rsidRDefault="002E0CDF" w:rsidP="000A4DEB">
            <w:pPr>
              <w:jc w:val="center"/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  <w:t>Общий</w:t>
            </w:r>
          </w:p>
          <w:p w:rsidR="002E0CDF" w:rsidRPr="004E273A" w:rsidRDefault="002E0CDF" w:rsidP="000A4DEB">
            <w:pPr>
              <w:jc w:val="center"/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  <w:t xml:space="preserve"> % </w:t>
            </w:r>
            <w:proofErr w:type="spellStart"/>
            <w:r w:rsidRPr="004E273A"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  <w:t>кач</w:t>
            </w:r>
            <w:proofErr w:type="spellEnd"/>
            <w:r w:rsidRPr="004E273A"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  <w:t xml:space="preserve">. </w:t>
            </w:r>
            <w:proofErr w:type="spellStart"/>
            <w:r w:rsidRPr="004E273A"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  <w:t>зн</w:t>
            </w:r>
            <w:proofErr w:type="spellEnd"/>
            <w:r w:rsidRPr="004E273A"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  <w:t>.</w:t>
            </w:r>
          </w:p>
        </w:tc>
        <w:tc>
          <w:tcPr>
            <w:tcW w:w="111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0CDF" w:rsidRPr="004E273A" w:rsidRDefault="002E0CDF" w:rsidP="000A4DEB">
            <w:pPr>
              <w:jc w:val="center"/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  <w:t>Общий СОУ</w:t>
            </w:r>
            <w:proofErr w:type="gramStart"/>
            <w:r w:rsidRPr="004E273A"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2E0CDF" w:rsidRPr="004E273A" w:rsidTr="002E0CDF">
        <w:trPr>
          <w:tblHeader/>
        </w:trPr>
        <w:tc>
          <w:tcPr>
            <w:tcW w:w="5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0CDF" w:rsidRPr="004E273A" w:rsidRDefault="002E0CDF" w:rsidP="000A4DEB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311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0CDF" w:rsidRPr="004E273A" w:rsidRDefault="002E0CDF" w:rsidP="000A4DEB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Отличники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0CDF" w:rsidRPr="004E273A" w:rsidRDefault="002E0CDF" w:rsidP="000A4DEB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Хорошисты</w:t>
            </w:r>
          </w:p>
        </w:tc>
        <w:tc>
          <w:tcPr>
            <w:tcW w:w="14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0CDF" w:rsidRPr="004E273A" w:rsidRDefault="002E0CDF" w:rsidP="000A4DEB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Успевающие</w:t>
            </w:r>
          </w:p>
        </w:tc>
        <w:tc>
          <w:tcPr>
            <w:tcW w:w="15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0CDF" w:rsidRPr="004E273A" w:rsidRDefault="002E0CDF" w:rsidP="000A4DEB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Неуспевающие</w:t>
            </w:r>
          </w:p>
        </w:tc>
        <w:tc>
          <w:tcPr>
            <w:tcW w:w="5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</w:pPr>
          </w:p>
        </w:tc>
      </w:tr>
      <w:tr w:rsidR="002E0CDF" w:rsidRPr="004E273A" w:rsidTr="002E0CDF">
        <w:trPr>
          <w:trHeight w:val="395"/>
          <w:tblHeader/>
        </w:trPr>
        <w:tc>
          <w:tcPr>
            <w:tcW w:w="5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color w:val="FFFFFF"/>
                <w:sz w:val="22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0CDF" w:rsidRPr="004E273A" w:rsidRDefault="002E0CDF" w:rsidP="000A4DEB">
            <w:pPr>
              <w:jc w:val="center"/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0CDF" w:rsidRPr="004E273A" w:rsidRDefault="002E0CDF" w:rsidP="000A4DEB">
            <w:pPr>
              <w:jc w:val="center"/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0CDF" w:rsidRPr="004E273A" w:rsidRDefault="002E0CDF" w:rsidP="000A4DEB">
            <w:pPr>
              <w:jc w:val="center"/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  <w:t>ФИО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0CDF" w:rsidRPr="004E273A" w:rsidRDefault="002E0CDF" w:rsidP="000A4DEB">
            <w:pPr>
              <w:jc w:val="center"/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0CDF" w:rsidRPr="004E273A" w:rsidRDefault="002E0CDF" w:rsidP="000A4DEB">
            <w:pPr>
              <w:jc w:val="center"/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0CDF" w:rsidRPr="004E273A" w:rsidRDefault="002E0CDF" w:rsidP="000A4DEB">
            <w:pPr>
              <w:jc w:val="center"/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0CDF" w:rsidRPr="004E273A" w:rsidRDefault="002E0CDF" w:rsidP="000A4DEB">
            <w:pPr>
              <w:jc w:val="center"/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0CDF" w:rsidRPr="004E273A" w:rsidRDefault="002E0CDF" w:rsidP="000A4DEB">
            <w:pPr>
              <w:jc w:val="center"/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0CDF" w:rsidRPr="004E273A" w:rsidRDefault="002E0CDF" w:rsidP="000A4DEB">
            <w:pPr>
              <w:jc w:val="center"/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0CDF" w:rsidRPr="004E273A" w:rsidRDefault="002E0CDF" w:rsidP="000A4DEB">
            <w:pPr>
              <w:jc w:val="center"/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  <w:t>ФИО</w:t>
            </w:r>
          </w:p>
        </w:tc>
        <w:tc>
          <w:tcPr>
            <w:tcW w:w="5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color w:val="666666"/>
                <w:sz w:val="22"/>
                <w:szCs w:val="24"/>
                <w:lang w:eastAsia="ru-RU"/>
              </w:rPr>
            </w:pPr>
          </w:p>
        </w:tc>
      </w:tr>
      <w:tr w:rsidR="002E0CDF" w:rsidRPr="004E273A" w:rsidTr="002E0CDF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3а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8%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Джахбарова</w:t>
            </w:r>
            <w:proofErr w:type="spellEnd"/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gramStart"/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50%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100%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58%</w:t>
            </w:r>
          </w:p>
        </w:tc>
        <w:tc>
          <w:tcPr>
            <w:tcW w:w="1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100%</w:t>
            </w:r>
          </w:p>
        </w:tc>
      </w:tr>
      <w:tr w:rsidR="002E0CDF" w:rsidRPr="004E273A" w:rsidTr="002E0CDF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3б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23%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Бекеева</w:t>
            </w:r>
            <w:proofErr w:type="spellEnd"/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С.</w:t>
            </w:r>
          </w:p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Гаджиева А.</w:t>
            </w:r>
          </w:p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Девлетова А.</w:t>
            </w:r>
          </w:p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Джанбекова</w:t>
            </w:r>
            <w:proofErr w:type="spellEnd"/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А.</w:t>
            </w:r>
          </w:p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Зайнутдинова</w:t>
            </w:r>
            <w:proofErr w:type="spellEnd"/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Н.</w:t>
            </w:r>
          </w:p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Магомедова М.</w:t>
            </w:r>
          </w:p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Гамидова</w:t>
            </w:r>
            <w:proofErr w:type="spellEnd"/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а.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57%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100%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80%</w:t>
            </w:r>
          </w:p>
        </w:tc>
        <w:tc>
          <w:tcPr>
            <w:tcW w:w="1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100%</w:t>
            </w:r>
          </w:p>
        </w:tc>
      </w:tr>
      <w:tr w:rsidR="002E0CDF" w:rsidRPr="004E273A" w:rsidTr="002E0CDF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8%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Default="002E0CDF" w:rsidP="000A4DEB">
            <w:pPr>
              <w:rPr>
                <w:rFonts w:cs="Times New Roman"/>
                <w:sz w:val="22"/>
                <w:szCs w:val="24"/>
              </w:rPr>
            </w:pPr>
            <w:proofErr w:type="spellStart"/>
            <w:r w:rsidRPr="004E273A">
              <w:rPr>
                <w:rFonts w:cs="Times New Roman"/>
                <w:sz w:val="22"/>
                <w:szCs w:val="24"/>
              </w:rPr>
              <w:t>Мугутдинов</w:t>
            </w:r>
            <w:proofErr w:type="spellEnd"/>
            <w:r w:rsidRPr="004E273A">
              <w:rPr>
                <w:rFonts w:cs="Times New Roman"/>
                <w:sz w:val="22"/>
                <w:szCs w:val="24"/>
              </w:rPr>
              <w:t xml:space="preserve"> Ю.</w:t>
            </w:r>
          </w:p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 w:val="22"/>
                <w:szCs w:val="24"/>
              </w:rPr>
              <w:t>Муртазалиева</w:t>
            </w:r>
            <w:proofErr w:type="spellEnd"/>
            <w:r>
              <w:rPr>
                <w:rFonts w:cs="Times New Roman"/>
                <w:sz w:val="22"/>
                <w:szCs w:val="24"/>
              </w:rPr>
              <w:t xml:space="preserve"> П.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E273A">
              <w:rPr>
                <w:rFonts w:eastAsia="Times New Roman" w:cs="Times New Roman"/>
                <w:sz w:val="22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24%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100%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32%</w:t>
            </w:r>
          </w:p>
        </w:tc>
        <w:tc>
          <w:tcPr>
            <w:tcW w:w="1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100%</w:t>
            </w:r>
          </w:p>
        </w:tc>
      </w:tr>
      <w:tr w:rsidR="002E0CDF" w:rsidRPr="004E273A" w:rsidTr="002E0CDF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E0CDF" w:rsidRPr="004E273A" w:rsidRDefault="002E0CDF" w:rsidP="000A4DEB">
            <w:pPr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</w:p>
        </w:tc>
      </w:tr>
    </w:tbl>
    <w:p w:rsidR="002E0CDF" w:rsidRDefault="002E0CDF" w:rsidP="002E0CDF">
      <w:pPr>
        <w:rPr>
          <w:b/>
          <w:sz w:val="24"/>
          <w:szCs w:val="24"/>
        </w:rPr>
      </w:pPr>
      <w:bookmarkStart w:id="0" w:name="_GoBack"/>
      <w:bookmarkEnd w:id="0"/>
    </w:p>
    <w:p w:rsidR="002E0CDF" w:rsidRPr="001B7B84" w:rsidRDefault="002E0CDF" w:rsidP="002E0CDF">
      <w:pPr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Уровень </w:t>
      </w:r>
      <w:proofErr w:type="spellStart"/>
      <w:r>
        <w:rPr>
          <w:bCs/>
          <w:iCs/>
          <w:sz w:val="24"/>
          <w:szCs w:val="24"/>
        </w:rPr>
        <w:t>обученности</w:t>
      </w:r>
      <w:proofErr w:type="spellEnd"/>
      <w:r w:rsidRPr="001B7B84">
        <w:rPr>
          <w:bCs/>
          <w:iCs/>
          <w:sz w:val="24"/>
          <w:szCs w:val="24"/>
        </w:rPr>
        <w:t xml:space="preserve"> учащихся по сравнению с прошлым учебным годом </w:t>
      </w:r>
      <w:r>
        <w:rPr>
          <w:bCs/>
          <w:iCs/>
          <w:sz w:val="24"/>
          <w:szCs w:val="24"/>
        </w:rPr>
        <w:t xml:space="preserve">понизился </w:t>
      </w:r>
      <w:r w:rsidRPr="001B7B84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со 100 % до 98%.  Качество</w:t>
      </w:r>
      <w:r w:rsidRPr="001B7B84">
        <w:rPr>
          <w:bCs/>
          <w:iCs/>
          <w:sz w:val="24"/>
          <w:szCs w:val="24"/>
        </w:rPr>
        <w:t xml:space="preserve"> повысилось на </w:t>
      </w:r>
      <w:r>
        <w:rPr>
          <w:bCs/>
          <w:iCs/>
          <w:sz w:val="24"/>
          <w:szCs w:val="24"/>
        </w:rPr>
        <w:t>16 % и составило 48% - это – 37</w:t>
      </w:r>
      <w:r w:rsidRPr="001B7B84">
        <w:rPr>
          <w:bCs/>
          <w:iCs/>
          <w:sz w:val="24"/>
          <w:szCs w:val="24"/>
        </w:rPr>
        <w:t xml:space="preserve"> учащихся из </w:t>
      </w:r>
      <w:r>
        <w:rPr>
          <w:bCs/>
          <w:iCs/>
          <w:sz w:val="24"/>
          <w:szCs w:val="24"/>
        </w:rPr>
        <w:t>77</w:t>
      </w:r>
      <w:r w:rsidRPr="001B7B84">
        <w:rPr>
          <w:bCs/>
          <w:iCs/>
          <w:sz w:val="24"/>
          <w:szCs w:val="24"/>
        </w:rPr>
        <w:t>, которые обучаются на «4» и «5». Сравним результаты успеваемости 1 че</w:t>
      </w:r>
      <w:r>
        <w:rPr>
          <w:bCs/>
          <w:iCs/>
          <w:sz w:val="24"/>
          <w:szCs w:val="24"/>
        </w:rPr>
        <w:t>тверти за 4</w:t>
      </w:r>
      <w:r w:rsidRPr="001B7B84">
        <w:rPr>
          <w:bCs/>
          <w:iCs/>
          <w:sz w:val="24"/>
          <w:szCs w:val="24"/>
        </w:rPr>
        <w:t xml:space="preserve"> </w:t>
      </w:r>
      <w:proofErr w:type="gramStart"/>
      <w:r w:rsidRPr="001B7B84">
        <w:rPr>
          <w:bCs/>
          <w:iCs/>
          <w:sz w:val="24"/>
          <w:szCs w:val="24"/>
        </w:rPr>
        <w:t>последних</w:t>
      </w:r>
      <w:proofErr w:type="gramEnd"/>
      <w:r w:rsidRPr="001B7B84">
        <w:rPr>
          <w:bCs/>
          <w:iCs/>
          <w:sz w:val="24"/>
          <w:szCs w:val="24"/>
        </w:rPr>
        <w:t xml:space="preserve"> года:</w:t>
      </w:r>
    </w:p>
    <w:p w:rsidR="002E0CDF" w:rsidRPr="001B7B84" w:rsidRDefault="002E0CDF" w:rsidP="002E0CDF">
      <w:pPr>
        <w:jc w:val="center"/>
        <w:rPr>
          <w:sz w:val="24"/>
          <w:szCs w:val="24"/>
        </w:rPr>
      </w:pPr>
    </w:p>
    <w:tbl>
      <w:tblPr>
        <w:tblW w:w="10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18"/>
        <w:gridCol w:w="1761"/>
        <w:gridCol w:w="1956"/>
        <w:gridCol w:w="1793"/>
        <w:gridCol w:w="1793"/>
      </w:tblGrid>
      <w:tr w:rsidR="002E0CDF" w:rsidRPr="001B7B84" w:rsidTr="002E0CDF">
        <w:trPr>
          <w:trHeight w:val="291"/>
        </w:trPr>
        <w:tc>
          <w:tcPr>
            <w:tcW w:w="3418" w:type="dxa"/>
          </w:tcPr>
          <w:p w:rsidR="002E0CDF" w:rsidRPr="001B7B84" w:rsidRDefault="002E0CDF" w:rsidP="000A4DE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61" w:type="dxa"/>
          </w:tcPr>
          <w:p w:rsidR="002E0CDF" w:rsidRPr="00362B35" w:rsidRDefault="002E0CDF" w:rsidP="000A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</w:tc>
        <w:tc>
          <w:tcPr>
            <w:tcW w:w="1956" w:type="dxa"/>
          </w:tcPr>
          <w:p w:rsidR="002E0CDF" w:rsidRPr="00D414A2" w:rsidRDefault="002E0CDF" w:rsidP="000A4DE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2018/2019</w:t>
            </w:r>
          </w:p>
        </w:tc>
        <w:tc>
          <w:tcPr>
            <w:tcW w:w="1793" w:type="dxa"/>
          </w:tcPr>
          <w:p w:rsidR="002E0CDF" w:rsidRPr="00362B35" w:rsidRDefault="002E0CDF" w:rsidP="000A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2019/2020</w:t>
            </w:r>
          </w:p>
        </w:tc>
        <w:tc>
          <w:tcPr>
            <w:tcW w:w="1793" w:type="dxa"/>
          </w:tcPr>
          <w:p w:rsidR="002E0CDF" w:rsidRPr="00D414A2" w:rsidRDefault="002E0CDF" w:rsidP="000A4DE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2020/2021</w:t>
            </w:r>
          </w:p>
        </w:tc>
      </w:tr>
      <w:tr w:rsidR="002E0CDF" w:rsidRPr="001B7B84" w:rsidTr="002E0CDF">
        <w:trPr>
          <w:trHeight w:val="291"/>
        </w:trPr>
        <w:tc>
          <w:tcPr>
            <w:tcW w:w="3418" w:type="dxa"/>
          </w:tcPr>
          <w:p w:rsidR="002E0CDF" w:rsidRPr="001B7B84" w:rsidRDefault="002E0CDF" w:rsidP="000A4DEB">
            <w:pPr>
              <w:jc w:val="both"/>
              <w:rPr>
                <w:bCs/>
                <w:iCs/>
                <w:sz w:val="24"/>
                <w:szCs w:val="24"/>
              </w:rPr>
            </w:pPr>
            <w:r w:rsidRPr="001B7B84">
              <w:rPr>
                <w:bCs/>
                <w:iCs/>
                <w:sz w:val="24"/>
                <w:szCs w:val="24"/>
              </w:rPr>
              <w:t>1. Успеваемость</w:t>
            </w:r>
          </w:p>
        </w:tc>
        <w:tc>
          <w:tcPr>
            <w:tcW w:w="1761" w:type="dxa"/>
          </w:tcPr>
          <w:p w:rsidR="002E0CDF" w:rsidRPr="00362B35" w:rsidRDefault="002E0CDF" w:rsidP="000A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362B35">
              <w:rPr>
                <w:sz w:val="24"/>
                <w:szCs w:val="24"/>
              </w:rPr>
              <w:t>%</w:t>
            </w:r>
          </w:p>
        </w:tc>
        <w:tc>
          <w:tcPr>
            <w:tcW w:w="1956" w:type="dxa"/>
          </w:tcPr>
          <w:p w:rsidR="002E0CDF" w:rsidRPr="00D414A2" w:rsidRDefault="002E0CDF" w:rsidP="000A4DE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793" w:type="dxa"/>
          </w:tcPr>
          <w:p w:rsidR="002E0CDF" w:rsidRPr="00362B35" w:rsidRDefault="002E0CDF" w:rsidP="000A4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793" w:type="dxa"/>
          </w:tcPr>
          <w:p w:rsidR="002E0CDF" w:rsidRPr="00D414A2" w:rsidRDefault="002E0CDF" w:rsidP="000A4DE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100%</w:t>
            </w:r>
          </w:p>
        </w:tc>
      </w:tr>
      <w:tr w:rsidR="002E0CDF" w:rsidRPr="001B7B84" w:rsidTr="002E0CDF">
        <w:trPr>
          <w:trHeight w:val="291"/>
        </w:trPr>
        <w:tc>
          <w:tcPr>
            <w:tcW w:w="3418" w:type="dxa"/>
          </w:tcPr>
          <w:p w:rsidR="002E0CDF" w:rsidRPr="001B7B84" w:rsidRDefault="002E0CDF" w:rsidP="000A4DEB">
            <w:pPr>
              <w:jc w:val="both"/>
              <w:rPr>
                <w:bCs/>
                <w:iCs/>
                <w:sz w:val="24"/>
                <w:szCs w:val="24"/>
              </w:rPr>
            </w:pPr>
            <w:r w:rsidRPr="001B7B84">
              <w:rPr>
                <w:bCs/>
                <w:iCs/>
                <w:sz w:val="24"/>
                <w:szCs w:val="24"/>
              </w:rPr>
              <w:t>2. Качество знаний</w:t>
            </w:r>
          </w:p>
        </w:tc>
        <w:tc>
          <w:tcPr>
            <w:tcW w:w="1761" w:type="dxa"/>
          </w:tcPr>
          <w:p w:rsidR="002E0CDF" w:rsidRPr="00362B35" w:rsidRDefault="002E0CDF" w:rsidP="000A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362B35">
              <w:rPr>
                <w:sz w:val="24"/>
                <w:szCs w:val="24"/>
              </w:rPr>
              <w:t>%</w:t>
            </w:r>
          </w:p>
        </w:tc>
        <w:tc>
          <w:tcPr>
            <w:tcW w:w="1956" w:type="dxa"/>
          </w:tcPr>
          <w:p w:rsidR="002E0CDF" w:rsidRPr="00D414A2" w:rsidRDefault="002E0CDF" w:rsidP="000A4DE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58%</w:t>
            </w:r>
          </w:p>
        </w:tc>
        <w:tc>
          <w:tcPr>
            <w:tcW w:w="1793" w:type="dxa"/>
          </w:tcPr>
          <w:p w:rsidR="002E0CDF" w:rsidRPr="00362B35" w:rsidRDefault="002E0CDF" w:rsidP="000A4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62%</w:t>
            </w:r>
          </w:p>
        </w:tc>
        <w:tc>
          <w:tcPr>
            <w:tcW w:w="1793" w:type="dxa"/>
          </w:tcPr>
          <w:p w:rsidR="002E0CDF" w:rsidRPr="00D414A2" w:rsidRDefault="002E0CDF" w:rsidP="000A4DE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57%</w:t>
            </w:r>
          </w:p>
        </w:tc>
      </w:tr>
      <w:tr w:rsidR="002E0CDF" w:rsidRPr="001B7B84" w:rsidTr="002E0CDF">
        <w:trPr>
          <w:trHeight w:val="291"/>
        </w:trPr>
        <w:tc>
          <w:tcPr>
            <w:tcW w:w="3418" w:type="dxa"/>
          </w:tcPr>
          <w:p w:rsidR="002E0CDF" w:rsidRPr="001B7B84" w:rsidRDefault="002E0CDF" w:rsidP="000A4DEB">
            <w:pPr>
              <w:jc w:val="both"/>
              <w:rPr>
                <w:bCs/>
                <w:iCs/>
                <w:sz w:val="24"/>
                <w:szCs w:val="24"/>
              </w:rPr>
            </w:pPr>
            <w:r w:rsidRPr="001B7B84">
              <w:rPr>
                <w:bCs/>
                <w:iCs/>
                <w:sz w:val="24"/>
                <w:szCs w:val="24"/>
              </w:rPr>
              <w:t>3. Кол-во отличников</w:t>
            </w:r>
          </w:p>
        </w:tc>
        <w:tc>
          <w:tcPr>
            <w:tcW w:w="1761" w:type="dxa"/>
          </w:tcPr>
          <w:p w:rsidR="002E0CDF" w:rsidRPr="00362B35" w:rsidRDefault="002E0CDF" w:rsidP="000A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56" w:type="dxa"/>
          </w:tcPr>
          <w:p w:rsidR="002E0CDF" w:rsidRPr="00D414A2" w:rsidRDefault="002E0CDF" w:rsidP="000A4DE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2E0CDF" w:rsidRPr="00362B35" w:rsidRDefault="002E0CDF" w:rsidP="000A4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93" w:type="dxa"/>
          </w:tcPr>
          <w:p w:rsidR="002E0CDF" w:rsidRPr="00D414A2" w:rsidRDefault="002E0CDF" w:rsidP="000A4DE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     10</w:t>
            </w:r>
          </w:p>
        </w:tc>
      </w:tr>
      <w:tr w:rsidR="002E0CDF" w:rsidRPr="001B7B84" w:rsidTr="002E0CDF">
        <w:trPr>
          <w:trHeight w:val="291"/>
        </w:trPr>
        <w:tc>
          <w:tcPr>
            <w:tcW w:w="3418" w:type="dxa"/>
          </w:tcPr>
          <w:p w:rsidR="002E0CDF" w:rsidRPr="001B7B84" w:rsidRDefault="002E0CDF" w:rsidP="000A4DEB">
            <w:pPr>
              <w:jc w:val="both"/>
              <w:rPr>
                <w:bCs/>
                <w:iCs/>
                <w:sz w:val="24"/>
                <w:szCs w:val="24"/>
              </w:rPr>
            </w:pPr>
            <w:r w:rsidRPr="001B7B84">
              <w:rPr>
                <w:bCs/>
                <w:iCs/>
                <w:sz w:val="24"/>
                <w:szCs w:val="24"/>
              </w:rPr>
              <w:t>4. Кол-во хорошистов</w:t>
            </w:r>
          </w:p>
        </w:tc>
        <w:tc>
          <w:tcPr>
            <w:tcW w:w="1761" w:type="dxa"/>
          </w:tcPr>
          <w:p w:rsidR="002E0CDF" w:rsidRPr="00362B35" w:rsidRDefault="002E0CDF" w:rsidP="000A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56" w:type="dxa"/>
          </w:tcPr>
          <w:p w:rsidR="002E0CDF" w:rsidRPr="00D414A2" w:rsidRDefault="002E0CDF" w:rsidP="000A4DE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1793" w:type="dxa"/>
          </w:tcPr>
          <w:p w:rsidR="002E0CDF" w:rsidRPr="00362B35" w:rsidRDefault="002E0CDF" w:rsidP="000A4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93" w:type="dxa"/>
          </w:tcPr>
          <w:p w:rsidR="002E0CDF" w:rsidRPr="00D414A2" w:rsidRDefault="002E0CDF" w:rsidP="000A4DE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     29</w:t>
            </w:r>
          </w:p>
        </w:tc>
      </w:tr>
      <w:tr w:rsidR="002E0CDF" w:rsidRPr="001B7B84" w:rsidTr="002E0CDF">
        <w:trPr>
          <w:trHeight w:val="307"/>
        </w:trPr>
        <w:tc>
          <w:tcPr>
            <w:tcW w:w="3418" w:type="dxa"/>
          </w:tcPr>
          <w:p w:rsidR="002E0CDF" w:rsidRPr="001B7B84" w:rsidRDefault="002E0CDF" w:rsidP="000A4DEB">
            <w:pPr>
              <w:jc w:val="both"/>
              <w:rPr>
                <w:bCs/>
                <w:iCs/>
                <w:sz w:val="24"/>
                <w:szCs w:val="24"/>
              </w:rPr>
            </w:pPr>
            <w:r w:rsidRPr="001B7B84">
              <w:rPr>
                <w:bCs/>
                <w:iCs/>
                <w:sz w:val="24"/>
                <w:szCs w:val="24"/>
              </w:rPr>
              <w:t xml:space="preserve">5. Кол-во </w:t>
            </w:r>
            <w:proofErr w:type="gramStart"/>
            <w:r w:rsidRPr="001B7B84">
              <w:rPr>
                <w:bCs/>
                <w:iCs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1761" w:type="dxa"/>
          </w:tcPr>
          <w:p w:rsidR="002E0CDF" w:rsidRPr="00362B35" w:rsidRDefault="002E0CDF" w:rsidP="000A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6" w:type="dxa"/>
          </w:tcPr>
          <w:p w:rsidR="002E0CDF" w:rsidRPr="00D414A2" w:rsidRDefault="002E0CDF" w:rsidP="000A4DE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:rsidR="002E0CDF" w:rsidRPr="00362B35" w:rsidRDefault="002E0CDF" w:rsidP="000A4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:rsidR="002E0CDF" w:rsidRPr="00D414A2" w:rsidRDefault="002E0CDF" w:rsidP="000A4DE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      0</w:t>
            </w:r>
          </w:p>
        </w:tc>
      </w:tr>
    </w:tbl>
    <w:p w:rsidR="002E0CDF" w:rsidRPr="001B7B84" w:rsidRDefault="002E0CDF" w:rsidP="002E0CDF">
      <w:pPr>
        <w:rPr>
          <w:sz w:val="24"/>
          <w:szCs w:val="24"/>
        </w:rPr>
      </w:pPr>
    </w:p>
    <w:p w:rsidR="002E0CDF" w:rsidRDefault="002E0CDF" w:rsidP="002E0CDF">
      <w:pPr>
        <w:rPr>
          <w:b/>
          <w:sz w:val="24"/>
          <w:szCs w:val="24"/>
        </w:rPr>
      </w:pPr>
    </w:p>
    <w:p w:rsidR="002E0CDF" w:rsidRPr="001B7B84" w:rsidRDefault="002E0CDF" w:rsidP="002E0CDF">
      <w:pPr>
        <w:rPr>
          <w:b/>
          <w:sz w:val="24"/>
          <w:szCs w:val="24"/>
        </w:rPr>
      </w:pPr>
      <w:r w:rsidRPr="001B7B84">
        <w:rPr>
          <w:b/>
          <w:sz w:val="24"/>
          <w:szCs w:val="24"/>
        </w:rPr>
        <w:t>ВЫВОДЫ:</w:t>
      </w:r>
    </w:p>
    <w:p w:rsidR="002E0CDF" w:rsidRPr="001B7B84" w:rsidRDefault="002E0CDF" w:rsidP="002E0CDF">
      <w:pPr>
        <w:rPr>
          <w:sz w:val="24"/>
          <w:szCs w:val="24"/>
        </w:rPr>
      </w:pPr>
      <w:r w:rsidRPr="001B7B84">
        <w:rPr>
          <w:sz w:val="24"/>
          <w:szCs w:val="24"/>
        </w:rPr>
        <w:t xml:space="preserve">1. Высокое качество </w:t>
      </w:r>
      <w:r>
        <w:rPr>
          <w:sz w:val="24"/>
          <w:szCs w:val="24"/>
        </w:rPr>
        <w:t xml:space="preserve">знаний показали обучающиеся 3б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80%) </w:t>
      </w:r>
    </w:p>
    <w:p w:rsidR="002E0CDF" w:rsidRDefault="002E0CDF" w:rsidP="002E0CDF">
      <w:pPr>
        <w:rPr>
          <w:sz w:val="24"/>
          <w:szCs w:val="24"/>
        </w:rPr>
      </w:pPr>
      <w:r>
        <w:rPr>
          <w:sz w:val="24"/>
          <w:szCs w:val="24"/>
        </w:rPr>
        <w:t xml:space="preserve">2. Низкое качество знаний в 4 классе – 32 </w:t>
      </w:r>
      <w:r w:rsidRPr="001B7B84">
        <w:rPr>
          <w:sz w:val="24"/>
          <w:szCs w:val="24"/>
        </w:rPr>
        <w:t>%</w:t>
      </w:r>
      <w:r>
        <w:rPr>
          <w:sz w:val="24"/>
          <w:szCs w:val="24"/>
        </w:rPr>
        <w:t xml:space="preserve">,  </w:t>
      </w:r>
    </w:p>
    <w:p w:rsidR="002E0CDF" w:rsidRDefault="002E0CDF" w:rsidP="002E0CDF">
      <w:pPr>
        <w:rPr>
          <w:sz w:val="24"/>
          <w:szCs w:val="24"/>
        </w:rPr>
      </w:pPr>
      <w:r>
        <w:rPr>
          <w:sz w:val="24"/>
          <w:szCs w:val="24"/>
        </w:rPr>
        <w:t>3. Одну «3» имеют  4  учащийся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Бекеев</w:t>
      </w:r>
      <w:proofErr w:type="spellEnd"/>
      <w:r>
        <w:rPr>
          <w:sz w:val="24"/>
          <w:szCs w:val="24"/>
        </w:rPr>
        <w:t xml:space="preserve"> Багавутдин-4кл. (  русский язык), </w:t>
      </w:r>
      <w:proofErr w:type="spellStart"/>
      <w:r>
        <w:rPr>
          <w:sz w:val="24"/>
          <w:szCs w:val="24"/>
        </w:rPr>
        <w:t>Гаджихалатов</w:t>
      </w:r>
      <w:proofErr w:type="spellEnd"/>
      <w:r>
        <w:rPr>
          <w:sz w:val="24"/>
          <w:szCs w:val="24"/>
        </w:rPr>
        <w:t xml:space="preserve"> М.-3б (англ.яз.)</w:t>
      </w:r>
      <w:proofErr w:type="gramStart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етакаев</w:t>
      </w:r>
      <w:proofErr w:type="spellEnd"/>
      <w:r>
        <w:rPr>
          <w:sz w:val="24"/>
          <w:szCs w:val="24"/>
        </w:rPr>
        <w:t xml:space="preserve"> У.-3б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.(англ.яз.),Шамсутдинов Д.-3б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.(англ.яз.)</w:t>
      </w:r>
    </w:p>
    <w:p w:rsidR="002E0CDF" w:rsidRDefault="002E0CDF" w:rsidP="002E0CDF">
      <w:pPr>
        <w:rPr>
          <w:sz w:val="24"/>
          <w:szCs w:val="24"/>
        </w:rPr>
      </w:pPr>
      <w:r>
        <w:rPr>
          <w:sz w:val="24"/>
          <w:szCs w:val="24"/>
        </w:rPr>
        <w:t>4. Одну «4» имеют  3  ученика</w:t>
      </w:r>
      <w:proofErr w:type="gramStart"/>
      <w:r>
        <w:rPr>
          <w:sz w:val="24"/>
          <w:szCs w:val="24"/>
        </w:rPr>
        <w:t xml:space="preserve"> </w:t>
      </w:r>
      <w:r w:rsidRPr="00027E42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Гаджакаева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Надия</w:t>
      </w:r>
      <w:proofErr w:type="spellEnd"/>
      <w:r>
        <w:rPr>
          <w:sz w:val="24"/>
          <w:szCs w:val="24"/>
        </w:rPr>
        <w:t xml:space="preserve"> – 3б класс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англ.яз.), </w:t>
      </w:r>
      <w:proofErr w:type="spellStart"/>
      <w:r>
        <w:rPr>
          <w:sz w:val="24"/>
          <w:szCs w:val="24"/>
        </w:rPr>
        <w:t>Далгатова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Хадиджа</w:t>
      </w:r>
      <w:proofErr w:type="spellEnd"/>
      <w:r>
        <w:rPr>
          <w:sz w:val="24"/>
          <w:szCs w:val="24"/>
        </w:rPr>
        <w:t xml:space="preserve"> – 3б класс ( англ. язык),  Абдуллаева </w:t>
      </w:r>
      <w:proofErr w:type="spellStart"/>
      <w:r>
        <w:rPr>
          <w:sz w:val="24"/>
          <w:szCs w:val="24"/>
        </w:rPr>
        <w:t>Саният</w:t>
      </w:r>
      <w:proofErr w:type="spellEnd"/>
      <w:r>
        <w:rPr>
          <w:sz w:val="24"/>
          <w:szCs w:val="24"/>
        </w:rPr>
        <w:t xml:space="preserve"> – 4 класс (родной язык), </w:t>
      </w:r>
    </w:p>
    <w:p w:rsidR="002E0CDF" w:rsidRDefault="002E0CDF" w:rsidP="002E0CDF">
      <w:pPr>
        <w:rPr>
          <w:sz w:val="24"/>
          <w:szCs w:val="24"/>
        </w:rPr>
      </w:pPr>
      <w:r>
        <w:rPr>
          <w:sz w:val="24"/>
          <w:szCs w:val="24"/>
        </w:rPr>
        <w:t>7. Проверены  журналы с целью определения выполнения программ. Все программы за 1 четверть выполнены полностью.</w:t>
      </w:r>
    </w:p>
    <w:p w:rsidR="002E0CDF" w:rsidRDefault="002E0CDF" w:rsidP="002E0CDF">
      <w:pPr>
        <w:rPr>
          <w:sz w:val="24"/>
          <w:szCs w:val="24"/>
        </w:rPr>
      </w:pPr>
    </w:p>
    <w:p w:rsidR="002E0CDF" w:rsidRPr="001B7B84" w:rsidRDefault="002E0CDF" w:rsidP="002E0CDF">
      <w:pPr>
        <w:rPr>
          <w:sz w:val="24"/>
          <w:szCs w:val="24"/>
        </w:rPr>
      </w:pPr>
    </w:p>
    <w:p w:rsidR="002E0CDF" w:rsidRPr="001B7B84" w:rsidRDefault="002E0CDF" w:rsidP="002E0CDF">
      <w:pPr>
        <w:rPr>
          <w:b/>
          <w:sz w:val="24"/>
          <w:szCs w:val="24"/>
        </w:rPr>
      </w:pPr>
      <w:r w:rsidRPr="001B7B84">
        <w:rPr>
          <w:b/>
          <w:sz w:val="24"/>
          <w:szCs w:val="24"/>
        </w:rPr>
        <w:t>РЕКОМЕНДАЦИИ:</w:t>
      </w:r>
    </w:p>
    <w:p w:rsidR="002E0CDF" w:rsidRPr="001B7B84" w:rsidRDefault="002E0CDF" w:rsidP="002E0CDF">
      <w:pPr>
        <w:pStyle w:val="a3"/>
      </w:pPr>
      <w:r w:rsidRPr="001B7B84">
        <w:t>1.Классным руководителям усилить работу по организации контроля над знаниями учащихся.</w:t>
      </w:r>
    </w:p>
    <w:p w:rsidR="002E0CDF" w:rsidRPr="001B7B84" w:rsidRDefault="002E0CDF" w:rsidP="002E0CDF">
      <w:pPr>
        <w:pStyle w:val="a3"/>
      </w:pPr>
      <w:r w:rsidRPr="001B7B84">
        <w:t>2.Учителям-предметникам использовать на уроках различные методы, активизирующие мышление учащихся, а также индивидуальный и дифференцированный подход в обучении.</w:t>
      </w:r>
    </w:p>
    <w:p w:rsidR="002E0CDF" w:rsidRPr="001B7B84" w:rsidRDefault="002E0CDF" w:rsidP="002E0CDF">
      <w:pPr>
        <w:pStyle w:val="a3"/>
      </w:pPr>
      <w:r w:rsidRPr="001B7B84">
        <w:t xml:space="preserve">3.Классным руководителям более четко вести координации в своих классах, теснее работать с предметниками.  </w:t>
      </w:r>
    </w:p>
    <w:p w:rsidR="002E0CDF" w:rsidRPr="001B7B84" w:rsidRDefault="002E0CDF" w:rsidP="002E0CDF">
      <w:pPr>
        <w:pStyle w:val="a3"/>
      </w:pPr>
      <w:r w:rsidRPr="001B7B84">
        <w:t>4.</w:t>
      </w:r>
      <w:r>
        <w:t xml:space="preserve"> Учителям</w:t>
      </w:r>
      <w:r w:rsidRPr="001B7B84">
        <w:t xml:space="preserve"> </w:t>
      </w:r>
      <w:r>
        <w:t xml:space="preserve">– предметникам  </w:t>
      </w:r>
      <w:proofErr w:type="spellStart"/>
      <w:r>
        <w:t>Асельдеровой</w:t>
      </w:r>
      <w:proofErr w:type="spellEnd"/>
      <w:r>
        <w:t xml:space="preserve"> А.А. , </w:t>
      </w:r>
      <w:proofErr w:type="spellStart"/>
      <w:r>
        <w:t>Салаватовой</w:t>
      </w:r>
      <w:proofErr w:type="spellEnd"/>
      <w:r>
        <w:t xml:space="preserve"> В.Б.</w:t>
      </w:r>
      <w:r w:rsidRPr="001B7B84">
        <w:t xml:space="preserve"> </w:t>
      </w:r>
      <w:r>
        <w:t xml:space="preserve">и Акаевой А.А. </w:t>
      </w:r>
      <w:r w:rsidRPr="001B7B84">
        <w:t xml:space="preserve">организовать индивидуальную работу </w:t>
      </w:r>
      <w:r>
        <w:t>с обучающимся, имеющим одну «4» или одну «3».</w:t>
      </w:r>
    </w:p>
    <w:p w:rsidR="002E0CDF" w:rsidRPr="001B7B84" w:rsidRDefault="002E0CDF" w:rsidP="002E0CDF">
      <w:pPr>
        <w:pStyle w:val="a3"/>
      </w:pPr>
      <w:r>
        <w:t xml:space="preserve"> 5</w:t>
      </w:r>
      <w:r w:rsidRPr="001B7B84">
        <w:t>.</w:t>
      </w:r>
      <w:r>
        <w:t>Классным руководителям 3б и 4</w:t>
      </w:r>
      <w:r w:rsidRPr="001B7B84">
        <w:t xml:space="preserve"> класса </w:t>
      </w:r>
      <w:r>
        <w:t xml:space="preserve"> </w:t>
      </w:r>
      <w:r w:rsidRPr="001B7B84">
        <w:t>провести разъяснительную, просветительскую или профилактическую работу с обучающимися и родителями с целью повышения мотивации к обучению.</w:t>
      </w:r>
    </w:p>
    <w:p w:rsidR="002E0CDF" w:rsidRPr="001B7B84" w:rsidRDefault="002E0CDF" w:rsidP="002E0CDF">
      <w:pPr>
        <w:jc w:val="both"/>
        <w:rPr>
          <w:bCs/>
          <w:iCs/>
          <w:sz w:val="24"/>
          <w:szCs w:val="24"/>
        </w:rPr>
      </w:pPr>
    </w:p>
    <w:p w:rsidR="002E0CDF" w:rsidRPr="001B7B84" w:rsidRDefault="002E0CDF" w:rsidP="002E0CDF">
      <w:pPr>
        <w:tabs>
          <w:tab w:val="left" w:pos="301"/>
          <w:tab w:val="center" w:pos="510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981C6F" w:rsidRDefault="002E0CDF" w:rsidP="002E0CDF">
      <w:r>
        <w:rPr>
          <w:rFonts w:cs="Times New Roman"/>
          <w:sz w:val="24"/>
          <w:szCs w:val="24"/>
        </w:rPr>
        <w:t xml:space="preserve">                                      </w:t>
      </w:r>
      <w:r w:rsidRPr="001B7B84">
        <w:rPr>
          <w:rFonts w:cs="Times New Roman"/>
          <w:sz w:val="24"/>
          <w:szCs w:val="24"/>
        </w:rPr>
        <w:t>Зам. директора по У</w:t>
      </w:r>
      <w:r>
        <w:rPr>
          <w:rFonts w:cs="Times New Roman"/>
          <w:sz w:val="24"/>
          <w:szCs w:val="24"/>
        </w:rPr>
        <w:t>В</w:t>
      </w:r>
      <w:r w:rsidRPr="001B7B84">
        <w:rPr>
          <w:rFonts w:cs="Times New Roman"/>
          <w:sz w:val="24"/>
          <w:szCs w:val="24"/>
        </w:rPr>
        <w:t xml:space="preserve">Р   </w:t>
      </w:r>
      <w:r>
        <w:rPr>
          <w:rFonts w:cs="Times New Roman"/>
          <w:sz w:val="24"/>
          <w:szCs w:val="24"/>
        </w:rPr>
        <w:t>___________________/Магомедова Б.А./</w:t>
      </w:r>
      <w:r w:rsidRPr="001B7B84">
        <w:rPr>
          <w:rFonts w:cs="Times New Roman"/>
          <w:sz w:val="24"/>
          <w:szCs w:val="24"/>
        </w:rPr>
        <w:t xml:space="preserve">         </w:t>
      </w:r>
      <w:r>
        <w:rPr>
          <w:rFonts w:cs="Times New Roman"/>
          <w:sz w:val="24"/>
          <w:szCs w:val="24"/>
        </w:rPr>
        <w:t xml:space="preserve">                  </w:t>
      </w:r>
      <w:r w:rsidRPr="001B7B84">
        <w:rPr>
          <w:rFonts w:cs="Times New Roman"/>
          <w:sz w:val="24"/>
          <w:szCs w:val="24"/>
        </w:rPr>
        <w:t xml:space="preserve"> </w:t>
      </w:r>
    </w:p>
    <w:sectPr w:rsidR="00981C6F" w:rsidSect="002E0CDF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CDF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627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CDF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72F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5707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74E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D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E0CD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3207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2020-11-13T11:50:00Z</dcterms:created>
  <dcterms:modified xsi:type="dcterms:W3CDTF">2020-11-13T11:54:00Z</dcterms:modified>
</cp:coreProperties>
</file>